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244.7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универсальных учебных действий и оценка достижения образовательных результатов младших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«Формирование универсальных учебных действий и оценка достижения образовательных результатов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универсальных учебных действий и оценка достижения образовательных результатов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«Формирование универсальных учебных действий и оценка достижения образовательных результатов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ПК-9,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универсальных учебных действий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и учебно-методическое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достижения младшими школьниками образовательных результатов основной образовательной программы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82.4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и учебно-методическое обеспечение Современный ФГОС НОО: особенности, основные понятия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898.3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Планирование формирования УУД</w:t>
            </w:r>
          </w:p>
          <w:p>
            <w:pPr>
              <w:jc w:val="both"/>
              <w:spacing w:after="0" w:line="240" w:lineRule="auto"/>
              <w:rPr>
                <w:sz w:val="24"/>
                <w:szCs w:val="24"/>
              </w:rPr>
            </w:pPr>
            <w:r>
              <w:rPr>
                <w:rFonts w:ascii="Times New Roman" w:hAnsi="Times New Roman" w:cs="Times New Roman"/>
                <w:color w:val="#000000"/>
                <w:sz w:val="24"/>
                <w:szCs w:val="24"/>
              </w:rPr>
              <w:t> 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развивающего обучения: деятельностный метод Л.Г. Петерсон; концепция В.В. Давыдова; личностно-ориентированное обучение.</w:t>
            </w:r>
          </w:p>
          <w:p>
            <w:pPr>
              <w:jc w:val="both"/>
              <w:spacing w:after="0" w:line="240" w:lineRule="auto"/>
              <w:rPr>
                <w:sz w:val="24"/>
                <w:szCs w:val="24"/>
              </w:rPr>
            </w:pPr>
            <w:r>
              <w:rPr>
                <w:rFonts w:ascii="Times New Roman" w:hAnsi="Times New Roman" w:cs="Times New Roman"/>
                <w:color w:val="#000000"/>
                <w:sz w:val="24"/>
                <w:szCs w:val="24"/>
              </w:rPr>
              <w:t>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pPr>
              <w:jc w:val="both"/>
              <w:spacing w:after="0" w:line="240" w:lineRule="auto"/>
              <w:rPr>
                <w:sz w:val="24"/>
                <w:szCs w:val="24"/>
              </w:rPr>
            </w:pPr>
            <w:r>
              <w:rPr>
                <w:rFonts w:ascii="Times New Roman" w:hAnsi="Times New Roman" w:cs="Times New Roman"/>
                <w:color w:val="#000000"/>
                <w:sz w:val="24"/>
                <w:szCs w:val="24"/>
              </w:rPr>
              <w:t>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 средства системы оценивания результатов в соответствии с требованиями ФГОС НОО.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образовательных достижений младших школьников: особенности и требования в соответствии с ФГОС НОО.</w:t>
            </w:r>
          </w:p>
          <w:p>
            <w:pPr>
              <w:jc w:val="both"/>
              <w:spacing w:after="0" w:line="240" w:lineRule="auto"/>
              <w:rPr>
                <w:sz w:val="24"/>
                <w:szCs w:val="24"/>
              </w:rPr>
            </w:pPr>
            <w:r>
              <w:rPr>
                <w:rFonts w:ascii="Times New Roman" w:hAnsi="Times New Roman" w:cs="Times New Roman"/>
                <w:color w:val="#000000"/>
                <w:sz w:val="24"/>
                <w:szCs w:val="24"/>
              </w:rPr>
              <w:t> 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4087.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pPr>
              <w:jc w:val="both"/>
              <w:spacing w:after="0" w:line="240" w:lineRule="auto"/>
              <w:rPr>
                <w:sz w:val="24"/>
                <w:szCs w:val="24"/>
              </w:rPr>
            </w:pPr>
            <w:r>
              <w:rPr>
                <w:rFonts w:ascii="Times New Roman" w:hAnsi="Times New Roman" w:cs="Times New Roman"/>
                <w:color w:val="#000000"/>
                <w:sz w:val="24"/>
                <w:szCs w:val="24"/>
              </w:rPr>
              <w:t> 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 образовательной программы начального общего образования  по Д.Д. Данилову.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 логического и результативного компонентов модели формирования самооценочной дея- тельности младших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pPr>
              <w:jc w:val="both"/>
              <w:spacing w:after="0" w:line="240" w:lineRule="auto"/>
              <w:rPr>
                <w:sz w:val="24"/>
                <w:szCs w:val="24"/>
              </w:rPr>
            </w:pPr>
            <w:r>
              <w:rPr>
                <w:rFonts w:ascii="Times New Roman" w:hAnsi="Times New Roman" w:cs="Times New Roman"/>
                <w:color w:val="#000000"/>
                <w:sz w:val="24"/>
                <w:szCs w:val="24"/>
              </w:rPr>
              <w:t>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диагностика метапредметных и личностных образовательных результатов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pPr>
              <w:jc w:val="both"/>
              <w:spacing w:after="0" w:line="240" w:lineRule="auto"/>
              <w:rPr>
                <w:sz w:val="24"/>
                <w:szCs w:val="24"/>
              </w:rPr>
            </w:pPr>
            <w:r>
              <w:rPr>
                <w:rFonts w:ascii="Times New Roman" w:hAnsi="Times New Roman" w:cs="Times New Roman"/>
                <w:color w:val="#000000"/>
                <w:sz w:val="24"/>
                <w:szCs w:val="24"/>
              </w:rPr>
              <w:t> Портфолио как средство оценки качества учебных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ФГОС НОО: особенности, основные понятия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начального  общего образования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Документы, регламентирующие содержание и качество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Планируемые результаты начального общего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обучения и развития Л.С.Выготского.</w:t>
            </w:r>
          </w:p>
          <w:p>
            <w:pPr>
              <w:jc w:val="left"/>
              <w:spacing w:after="0" w:line="240" w:lineRule="auto"/>
              <w:rPr>
                <w:sz w:val="24"/>
                <w:szCs w:val="24"/>
              </w:rPr>
            </w:pPr>
            <w:r>
              <w:rPr>
                <w:rFonts w:ascii="Times New Roman" w:hAnsi="Times New Roman" w:cs="Times New Roman"/>
                <w:color w:val="#000000"/>
                <w:sz w:val="24"/>
                <w:szCs w:val="24"/>
              </w:rPr>
              <w:t> 2. Стратегии обучения Д.Б.Эльконина, В.В. Давыдова.</w:t>
            </w:r>
          </w:p>
          <w:p>
            <w:pPr>
              <w:jc w:val="left"/>
              <w:spacing w:after="0" w:line="240" w:lineRule="auto"/>
              <w:rPr>
                <w:sz w:val="24"/>
                <w:szCs w:val="24"/>
              </w:rPr>
            </w:pPr>
            <w:r>
              <w:rPr>
                <w:rFonts w:ascii="Times New Roman" w:hAnsi="Times New Roman" w:cs="Times New Roman"/>
                <w:color w:val="#000000"/>
                <w:sz w:val="24"/>
                <w:szCs w:val="24"/>
              </w:rPr>
              <w:t> 3.Теория поэтапного формирования умственных действий П.Я. Гальперина, Н.Ф. Талызиной.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31518"/>
        </w:trPr>
        <w:tc>
          <w:tcPr>
            <w:tcW w:w="9640" w:type="dxa"/>
          </w:tcPr>
          <w:p/>
        </w:tc>
      </w:tr>
      <w:tr>
        <w:trPr>
          <w:trHeight w:hRule="exact" w:val="2102.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Технологии развивающего обучения: деятельностный метод Л.Г. Петерсон; концепция В.В. Давыдова; личностно-ориентированное обучение.</w:t>
            </w:r>
          </w:p>
          <w:p>
            <w:pPr>
              <w:jc w:val="left"/>
              <w:spacing w:after="0" w:line="240" w:lineRule="auto"/>
              <w:rPr>
                <w:sz w:val="24"/>
                <w:szCs w:val="24"/>
              </w:rPr>
            </w:pPr>
            <w:r>
              <w:rPr>
                <w:rFonts w:ascii="Times New Roman" w:hAnsi="Times New Roman" w:cs="Times New Roman"/>
                <w:color w:val="#000000"/>
                <w:sz w:val="24"/>
                <w:szCs w:val="24"/>
              </w:rPr>
              <w:t> 2.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 (командная , групповая работа).</w:t>
            </w:r>
          </w:p>
          <w:p>
            <w:pPr>
              <w:jc w:val="left"/>
              <w:spacing w:after="0" w:line="240" w:lineRule="auto"/>
              <w:rPr>
                <w:sz w:val="24"/>
                <w:szCs w:val="24"/>
              </w:rPr>
            </w:pPr>
            <w:r>
              <w:rPr>
                <w:rFonts w:ascii="Times New Roman" w:hAnsi="Times New Roman" w:cs="Times New Roman"/>
                <w:color w:val="#000000"/>
                <w:sz w:val="24"/>
                <w:szCs w:val="24"/>
              </w:rPr>
              <w:t> 3.	Технологии системно-деятельностного подхода: технологии модульно-блочного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обучения; технологии КСО; технологии лекционно-семинарского обучения.</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Планируемые результаты освоения обучающимися основной образовательной программы начального общего образования</w:t>
            </w:r>
          </w:p>
        </w:tc>
      </w:tr>
      <w:tr>
        <w:trPr>
          <w:trHeight w:hRule="exact" w:val="21.31495"/>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Личностные образовательные результаты: сущность, структура, закономер-ности, условия и средства формирования.</w:t>
            </w:r>
          </w:p>
          <w:p>
            <w:pPr>
              <w:jc w:val="left"/>
              <w:spacing w:after="0" w:line="240" w:lineRule="auto"/>
              <w:rPr>
                <w:sz w:val="24"/>
                <w:szCs w:val="24"/>
              </w:rPr>
            </w:pPr>
            <w:r>
              <w:rPr>
                <w:rFonts w:ascii="Times New Roman" w:hAnsi="Times New Roman" w:cs="Times New Roman"/>
                <w:color w:val="#000000"/>
                <w:sz w:val="24"/>
                <w:szCs w:val="24"/>
              </w:rPr>
              <w:t> 2.	Диагностика  сформированности  личностных образовательных результатов у результатов.</w:t>
            </w:r>
          </w:p>
          <w:p>
            <w:pPr>
              <w:jc w:val="left"/>
              <w:spacing w:after="0" w:line="240" w:lineRule="auto"/>
              <w:rPr>
                <w:sz w:val="24"/>
                <w:szCs w:val="24"/>
              </w:rPr>
            </w:pPr>
            <w:r>
              <w:rPr>
                <w:rFonts w:ascii="Times New Roman" w:hAnsi="Times New Roman" w:cs="Times New Roman"/>
                <w:color w:val="#000000"/>
                <w:sz w:val="24"/>
                <w:szCs w:val="24"/>
              </w:rPr>
              <w:t> 3.	 Способы формирования личностных ОР.</w:t>
            </w:r>
          </w:p>
          <w:p>
            <w:pPr>
              <w:jc w:val="left"/>
              <w:spacing w:after="0" w:line="240" w:lineRule="auto"/>
              <w:rPr>
                <w:sz w:val="24"/>
                <w:szCs w:val="24"/>
              </w:rPr>
            </w:pPr>
            <w:r>
              <w:rPr>
                <w:rFonts w:ascii="Times New Roman" w:hAnsi="Times New Roman" w:cs="Times New Roman"/>
                <w:color w:val="#000000"/>
                <w:sz w:val="24"/>
                <w:szCs w:val="24"/>
              </w:rPr>
              <w:t> 4.	 Самооценка, её структура. Процесс формирования.</w:t>
            </w:r>
          </w:p>
          <w:p>
            <w:pPr>
              <w:jc w:val="left"/>
              <w:spacing w:after="0" w:line="240" w:lineRule="auto"/>
              <w:rPr>
                <w:sz w:val="24"/>
                <w:szCs w:val="24"/>
              </w:rPr>
            </w:pPr>
            <w:r>
              <w:rPr>
                <w:rFonts w:ascii="Times New Roman" w:hAnsi="Times New Roman" w:cs="Times New Roman"/>
                <w:color w:val="#000000"/>
                <w:sz w:val="24"/>
                <w:szCs w:val="24"/>
              </w:rPr>
              <w:t> 1.	Виды регулятивных УУД</w:t>
            </w:r>
          </w:p>
          <w:p>
            <w:pPr>
              <w:jc w:val="left"/>
              <w:spacing w:after="0" w:line="240" w:lineRule="auto"/>
              <w:rPr>
                <w:sz w:val="24"/>
                <w:szCs w:val="24"/>
              </w:rPr>
            </w:pPr>
            <w:r>
              <w:rPr>
                <w:rFonts w:ascii="Times New Roman" w:hAnsi="Times New Roman" w:cs="Times New Roman"/>
                <w:color w:val="#000000"/>
                <w:sz w:val="24"/>
                <w:szCs w:val="24"/>
              </w:rPr>
              <w:t> 2.	Требования к уровню сформированности регулятивных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3.	Методические приемы формирования регулятивных УУД.</w:t>
            </w:r>
          </w:p>
          <w:p>
            <w:pPr>
              <w:jc w:val="left"/>
              <w:spacing w:after="0" w:line="240" w:lineRule="auto"/>
              <w:rPr>
                <w:sz w:val="24"/>
                <w:szCs w:val="24"/>
              </w:rPr>
            </w:pPr>
            <w:r>
              <w:rPr>
                <w:rFonts w:ascii="Times New Roman" w:hAnsi="Times New Roman" w:cs="Times New Roman"/>
                <w:color w:val="#000000"/>
                <w:sz w:val="24"/>
                <w:szCs w:val="24"/>
              </w:rPr>
              <w:t> 4.	Проектирование заданий, направленных на формирование регулятивных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5.	Виды познавательных УУД</w:t>
            </w:r>
          </w:p>
          <w:p>
            <w:pPr>
              <w:jc w:val="left"/>
              <w:spacing w:after="0" w:line="240" w:lineRule="auto"/>
              <w:rPr>
                <w:sz w:val="24"/>
                <w:szCs w:val="24"/>
              </w:rPr>
            </w:pPr>
            <w:r>
              <w:rPr>
                <w:rFonts w:ascii="Times New Roman" w:hAnsi="Times New Roman" w:cs="Times New Roman"/>
                <w:color w:val="#000000"/>
                <w:sz w:val="24"/>
                <w:szCs w:val="24"/>
              </w:rPr>
              <w:t> 6.	Требования к уровню сформированности познавательных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7.	Методические приемы формирования познавательных УУД.</w:t>
            </w:r>
          </w:p>
          <w:p>
            <w:pPr>
              <w:jc w:val="left"/>
              <w:spacing w:after="0" w:line="240" w:lineRule="auto"/>
              <w:rPr>
                <w:sz w:val="24"/>
                <w:szCs w:val="24"/>
              </w:rPr>
            </w:pPr>
            <w:r>
              <w:rPr>
                <w:rFonts w:ascii="Times New Roman" w:hAnsi="Times New Roman" w:cs="Times New Roman"/>
                <w:color w:val="#000000"/>
                <w:sz w:val="24"/>
                <w:szCs w:val="24"/>
              </w:rPr>
              <w:t> 8.	Проектирование заданий, направленных на формирование познавательных УУД</w:t>
            </w:r>
          </w:p>
          <w:p>
            <w:pPr>
              <w:jc w:val="left"/>
              <w:spacing w:after="0" w:line="240" w:lineRule="auto"/>
              <w:rPr>
                <w:sz w:val="24"/>
                <w:szCs w:val="24"/>
              </w:rPr>
            </w:pPr>
            <w:r>
              <w:rPr>
                <w:rFonts w:ascii="Times New Roman" w:hAnsi="Times New Roman" w:cs="Times New Roman"/>
                <w:color w:val="#000000"/>
                <w:sz w:val="24"/>
                <w:szCs w:val="24"/>
              </w:rPr>
              <w:t> 9.	Виды коммуникативных УУД</w:t>
            </w:r>
          </w:p>
          <w:p>
            <w:pPr>
              <w:jc w:val="left"/>
              <w:spacing w:after="0" w:line="240" w:lineRule="auto"/>
              <w:rPr>
                <w:sz w:val="24"/>
                <w:szCs w:val="24"/>
              </w:rPr>
            </w:pPr>
            <w:r>
              <w:rPr>
                <w:rFonts w:ascii="Times New Roman" w:hAnsi="Times New Roman" w:cs="Times New Roman"/>
                <w:color w:val="#000000"/>
                <w:sz w:val="24"/>
                <w:szCs w:val="24"/>
              </w:rPr>
              <w:t> 10.	Требования к уровню сформированности коммуникативных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11.	Методические приемы формирования коммуникативных УУД.</w:t>
            </w:r>
          </w:p>
          <w:p>
            <w:pPr>
              <w:jc w:val="left"/>
              <w:spacing w:after="0" w:line="240" w:lineRule="auto"/>
              <w:rPr>
                <w:sz w:val="24"/>
                <w:szCs w:val="24"/>
              </w:rPr>
            </w:pPr>
            <w:r>
              <w:rPr>
                <w:rFonts w:ascii="Times New Roman" w:hAnsi="Times New Roman" w:cs="Times New Roman"/>
                <w:color w:val="#000000"/>
                <w:sz w:val="24"/>
                <w:szCs w:val="24"/>
              </w:rPr>
              <w:t> 12.	Проектирование заданий, направленных на формирование коммуникативных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Сформулировать цель и задачи оценки образовательных достижений младших школьников;</w:t>
            </w:r>
          </w:p>
          <w:p>
            <w:pPr>
              <w:jc w:val="left"/>
              <w:spacing w:after="0" w:line="240" w:lineRule="auto"/>
              <w:rPr>
                <w:sz w:val="24"/>
                <w:szCs w:val="24"/>
              </w:rPr>
            </w:pPr>
            <w:r>
              <w:rPr>
                <w:rFonts w:ascii="Times New Roman" w:hAnsi="Times New Roman" w:cs="Times New Roman"/>
                <w:color w:val="#000000"/>
                <w:sz w:val="24"/>
                <w:szCs w:val="24"/>
              </w:rPr>
              <w:t> 2.  Выделить основные компоненты, подлежащие оцениванию;</w:t>
            </w:r>
          </w:p>
          <w:p>
            <w:pPr>
              <w:jc w:val="left"/>
              <w:spacing w:after="0" w:line="240" w:lineRule="auto"/>
              <w:rPr>
                <w:sz w:val="24"/>
                <w:szCs w:val="24"/>
              </w:rPr>
            </w:pPr>
            <w:r>
              <w:rPr>
                <w:rFonts w:ascii="Times New Roman" w:hAnsi="Times New Roman" w:cs="Times New Roman"/>
                <w:color w:val="#000000"/>
                <w:sz w:val="24"/>
                <w:szCs w:val="24"/>
              </w:rPr>
              <w:t> 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Изучить и проанализировать содержание понятия «внутренний кон-троль» в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2. Охарактеризовать сущность педагогического контроля, выделить состав-ляющие;</w:t>
            </w:r>
          </w:p>
          <w:p>
            <w:pPr>
              <w:jc w:val="left"/>
              <w:spacing w:after="0" w:line="240" w:lineRule="auto"/>
              <w:rPr>
                <w:sz w:val="24"/>
                <w:szCs w:val="24"/>
              </w:rPr>
            </w:pPr>
            <w:r>
              <w:rPr>
                <w:rFonts w:ascii="Times New Roman" w:hAnsi="Times New Roman" w:cs="Times New Roman"/>
                <w:color w:val="#000000"/>
                <w:sz w:val="24"/>
                <w:szCs w:val="24"/>
              </w:rPr>
              <w:t> 3. Проанализировать особенности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4. Изучить особенности оценивания  образовательных достижений школьниками в научной системе Д.Б. Эльконина – В.В. Давыдова;</w:t>
            </w:r>
          </w:p>
          <w:p>
            <w:pPr>
              <w:jc w:val="left"/>
              <w:spacing w:after="0" w:line="240" w:lineRule="auto"/>
              <w:rPr>
                <w:sz w:val="24"/>
                <w:szCs w:val="24"/>
              </w:rPr>
            </w:pPr>
            <w:r>
              <w:rPr>
                <w:rFonts w:ascii="Times New Roman" w:hAnsi="Times New Roman" w:cs="Times New Roman"/>
                <w:color w:val="#000000"/>
                <w:sz w:val="24"/>
                <w:szCs w:val="24"/>
              </w:rPr>
              <w:t> 5. Выделить составляющие контрольно-оценочной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6. Проанализировать каждый этап контрольно-оценочной деятельности школьника;</w:t>
            </w:r>
          </w:p>
          <w:p>
            <w:pPr>
              <w:jc w:val="left"/>
              <w:spacing w:after="0" w:line="240" w:lineRule="auto"/>
              <w:rPr>
                <w:sz w:val="24"/>
                <w:szCs w:val="24"/>
              </w:rPr>
            </w:pPr>
            <w:r>
              <w:rPr>
                <w:rFonts w:ascii="Times New Roman" w:hAnsi="Times New Roman" w:cs="Times New Roman"/>
                <w:color w:val="#000000"/>
                <w:sz w:val="24"/>
                <w:szCs w:val="24"/>
              </w:rPr>
              <w:t>  7. Разработать листы  само- и взаимооценки учениками своей деятельности.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Охарактеризовать принципы осуществления обязательного внешнего оценивания;</w:t>
            </w:r>
          </w:p>
          <w:p>
            <w:pPr>
              <w:jc w:val="left"/>
              <w:spacing w:after="0" w:line="240" w:lineRule="auto"/>
              <w:rPr>
                <w:sz w:val="24"/>
                <w:szCs w:val="24"/>
              </w:rPr>
            </w:pPr>
            <w:r>
              <w:rPr>
                <w:rFonts w:ascii="Times New Roman" w:hAnsi="Times New Roman" w:cs="Times New Roman"/>
                <w:color w:val="#000000"/>
                <w:sz w:val="24"/>
                <w:szCs w:val="24"/>
              </w:rPr>
              <w:t> 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универсальных учебных действий и оценка достижения образовательных результатов младших школьников»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https://urait.ru/bcode/452144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http://www.iprbookshop.ru/100882.html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Ногаева,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978-5-98935-219-7.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http://www.iprbookshop.ru/101477.html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метапредметных</w:t>
            </w:r>
            <w:r>
              <w:rPr/>
              <w:t xml:space="preserve"> </w:t>
            </w:r>
            <w:r>
              <w:rPr>
                <w:rFonts w:ascii="Times New Roman" w:hAnsi="Times New Roman" w:cs="Times New Roman"/>
                <w:color w:val="#000000"/>
                <w:sz w:val="24"/>
                <w:szCs w:val="24"/>
              </w:rPr>
              <w:t>умений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978-5-88267-349-8.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http://www.iprbookshop.ru/50707.html</w:t>
            </w:r>
            <w:r>
              <w:rPr/>
              <w:t xml:space="preserve"> </w:t>
            </w:r>
          </w:p>
        </w:tc>
      </w:tr>
      <w:tr>
        <w:trPr>
          <w:trHeight w:hRule="exact" w:val="946.23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Арсентьева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Березяк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Желудкова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Конюшая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Сочивко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Шабельская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Шматина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http://www.iprbookshop.ru/61011.html</w:t>
            </w:r>
            <w:r>
              <w:rPr/>
              <w:t xml:space="preserve"> </w:t>
            </w:r>
          </w:p>
        </w:tc>
      </w:tr>
      <w:tr>
        <w:trPr>
          <w:trHeight w:hRule="exact" w:val="2178.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Багге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Гайсина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Гвоздинская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Данченко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Домбровская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Евтух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Старолавникова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http://www.iprbookshop.ru/61032.html</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http://www.iprbookshop.ru/68605.html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https://urait.ru/bcode/451789</w:t>
            </w:r>
            <w:r>
              <w:rPr/>
              <w:t xml:space="preserve"> </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701.3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89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50.5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2023-2024_ФГОС3++2023_Бак-ОФО-ПО(НО)(23)_plx_Формирование универсальных учебных действий и оценка достижения образовательных результатов младших школьников</dc:title>
  <dc:creator>FastReport.NET</dc:creator>
</cp:coreProperties>
</file>